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RAGENELL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d.by 1421)</w:t>
      </w: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Cecily </w:t>
      </w:r>
      <w:proofErr w:type="spellStart"/>
      <w:r>
        <w:rPr>
          <w:rFonts w:ascii="Times New Roman" w:hAnsi="Times New Roman" w:cs="Times New Roman"/>
          <w:sz w:val="24"/>
          <w:szCs w:val="24"/>
        </w:rPr>
        <w:t>Ragenell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21-415)</w:t>
      </w: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Burneman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John(q.v.).   (ibid.)</w:t>
      </w: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Jan.1421</w:t>
      </w:r>
      <w:r>
        <w:rPr>
          <w:rFonts w:ascii="Times New Roman" w:hAnsi="Times New Roman" w:cs="Times New Roman"/>
          <w:sz w:val="24"/>
          <w:szCs w:val="24"/>
        </w:rPr>
        <w:tab/>
        <w:t>She was dead by this date, on which her sister, Elizabeth Thorp(q.v.),</w:t>
      </w: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died.  (ibid.)</w:t>
      </w: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DD3" w:rsidRPr="00CE4DD3" w:rsidRDefault="00CE4D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  <w:bookmarkStart w:id="0" w:name="_GoBack"/>
      <w:bookmarkEnd w:id="0"/>
    </w:p>
    <w:sectPr w:rsidR="00CE4DD3" w:rsidRPr="00CE4D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DD3" w:rsidRDefault="00CE4DD3" w:rsidP="00E71FC3">
      <w:pPr>
        <w:spacing w:after="0" w:line="240" w:lineRule="auto"/>
      </w:pPr>
      <w:r>
        <w:separator/>
      </w:r>
    </w:p>
  </w:endnote>
  <w:endnote w:type="continuationSeparator" w:id="0">
    <w:p w:rsidR="00CE4DD3" w:rsidRDefault="00CE4D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DD3" w:rsidRDefault="00CE4DD3" w:rsidP="00E71FC3">
      <w:pPr>
        <w:spacing w:after="0" w:line="240" w:lineRule="auto"/>
      </w:pPr>
      <w:r>
        <w:separator/>
      </w:r>
    </w:p>
  </w:footnote>
  <w:footnote w:type="continuationSeparator" w:id="0">
    <w:p w:rsidR="00CE4DD3" w:rsidRDefault="00CE4D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D3"/>
    <w:rsid w:val="00AB52E8"/>
    <w:rsid w:val="00B16D3F"/>
    <w:rsid w:val="00CE4DD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AB867"/>
  <w15:chartTrackingRefBased/>
  <w15:docId w15:val="{F60BA6D0-44E8-42DF-BF8E-D598AC9D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2016-06-16T21:21:00Z</dcterms:created>
  <dcterms:modified xsi:type="dcterms:W3CDTF">2016-06-16T21:31:00Z</dcterms:modified>
</cp:coreProperties>
</file>